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教育部关于印发《研究生导师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4"/>
          <w:szCs w:val="24"/>
          <w:bdr w:val="none" w:color="auto" w:sz="0" w:space="0"/>
          <w:shd w:val="clear" w:fill="FFFFFF"/>
        </w:rPr>
        <w:t>指导行为准则》的通知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84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教研〔2020〕12号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各地各校贯彻落实准则情况，请及时报告我部。我部将适时对落实情况进行督查。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right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2020年10月30日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研究生导师指导行为准则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导师是研究生培养的第一责任人，肩负着培养高层次创新人才的崇高使命。长期以来，广大导师贯彻党的教育方针，立德修身、严谨治学、潜心育人，为研究生教育事业发展和创新型国家建设作出了突出贡献。为进一步加强研究生导师队伍建设，规范指导行为，努力造就有理想信念、有道德情操、有扎实学识、有仁爱之心的新时代优秀导师，在《教育部关于全面落实研究生导师立德树人职责的意见》（教研〔2018〕1号）、《新时代高校教师职业行为十项准则》基础上，制定以下准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一、坚持正确思想引领。坚持以习近平新时代中国特色社会主义思想为指导，模范践行社会主义核心价值观，强化对研究生的思想政治教育，引导研究生树立正确的世界观、人生观、价值观，增强使命感、责任感，既做学业导师又做人生导师。不得有违背党的理论和路线方针政策、违反国家法律法规、损害党和国家形象、背离社会主义核心价值观的言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二、科学公正参与招生。在参与招生宣传、命题阅卷、复试录取等工作中，严格遵守有关规定，公平公正，科学选才。认真完成研究生考试命题、复试、录取等各环节工作，确保录取研究生的政治素养和业务水平。不得组织或参与任何有可能损害考试招生公平公正的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三、精心尽力投入指导。根据社会需求、培养条件和指导能力，合理调整自身指导研究生数量，确保足够的时间和精力提供指导，及时督促指导研究生完成课程学习、科学研究、专业实习实践和学位论文写作等任务；采用多种培养方式，激发研究生创新活力。不得对研究生的学业进程及面临的学业问题疏于监督和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四、正确履行指导职责。遵循研究生教育规律和人才成长规律，因材施教；合理指导研究生学习、科研与实习实践活动；综合开题、中期考核等关键节点考核情况，提出研究生分流退出建议。不得要求研究生从事与学业、科研、社会服务无关的事务，不得违规随意拖延研究生毕业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五、严格遵守学术规范。秉持科学精神，坚持严谨治学，带头维护学术尊严和科研诚信；以身作则，强化研究生学术规范训练，尊重他人劳动成果，杜绝学术不端行为，对与研究生联合署名的科研成果承担相应责任。不得有违反学术规范、损害研究生学术科研权益等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六、把关学位论文质量。加强培养过程管理，按照培养方案和时间节点要求，指导研究生做好论文选题、开题、研究及撰写等工作；严格执行学位授予要求，对研究生学位论文质量严格把关。不得将不符合学术规范和质量要求的学位论文提交评审和答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七、严格经费使用管理。鼓励研究生积极参与科学研究、社会实践和学术交流，按规定为研究生提供相应经费支持，确保研究生正当权益。不得以研究生名义虚报、冒领、挪用、侵占科研经费或其他费用。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4B4B4B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19"/>
          <w:szCs w:val="19"/>
          <w:bdr w:val="none" w:color="auto" w:sz="0" w:space="0"/>
          <w:shd w:val="clear" w:fill="FFFFFF"/>
        </w:rPr>
        <w:t>　　八、构建和谐师生关系。落实立德树人根本任务，加强人文关怀，关注研究生学业、就业压力和心理健康，建立良好的师生互动机制。不得侮辱研究生人格，不得与研究生发生不正当关系。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2IyMWI1OWQ2OGNkNDRjNjA0YWU4Mzc4NzI4MzEifQ=="/>
  </w:docVars>
  <w:rsids>
    <w:rsidRoot w:val="00000000"/>
    <w:rsid w:val="217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2022-10-04T08:40:03Z</dcterms:created>
  <dc:creator>XIII</dc:creator>
  <cp:lastModifiedBy>小苹果</cp:lastModifiedBy>
  <dcterms:modified xsi:type="dcterms:W3CDTF">2022-10-04T08:40:46Z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7EBF0E5077DA4EABAFB6019553218237</vt:lpwstr>
  </property>
</Properties>
</file>